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CE69F">
      <w:pPr>
        <w:rPr>
          <w:sz w:val="24"/>
        </w:rPr>
      </w:pPr>
    </w:p>
    <w:p w14:paraId="739E5317">
      <w:pPr>
        <w:rPr>
          <w:sz w:val="24"/>
        </w:rPr>
      </w:pPr>
      <w:r>
        <w:rPr>
          <w:sz w:val="24"/>
        </w:rPr>
        <w:t>The Twenty-Four Chapters：Eight Artists’ Contemporary Articulations Within the Flow of Tradition</w:t>
      </w:r>
    </w:p>
    <w:p w14:paraId="24B3D0C8">
      <w:pPr>
        <w:rPr>
          <w:sz w:val="24"/>
        </w:rPr>
      </w:pPr>
      <w:r>
        <w:rPr>
          <w:sz w:val="24"/>
        </w:rPr>
        <w:t xml:space="preserve">Artists：Pang </w:t>
      </w:r>
      <w:r>
        <w:rPr>
          <w:rFonts w:hint="eastAsia"/>
          <w:sz w:val="24"/>
        </w:rPr>
        <w:t>T</w:t>
      </w:r>
      <w:r>
        <w:rPr>
          <w:sz w:val="24"/>
        </w:rPr>
        <w:t>ao, Lin Yan, Zhu Lan, Zhang Yanzi, Gao Qian,</w:t>
      </w:r>
      <w:r>
        <w:rPr>
          <w:rFonts w:hint="eastAsia"/>
          <w:sz w:val="24"/>
        </w:rPr>
        <w:t xml:space="preserve"> </w:t>
      </w:r>
      <w:r>
        <w:rPr>
          <w:sz w:val="24"/>
        </w:rPr>
        <w:t>Peng Wei, Xu Hualing, Liu Ting</w:t>
      </w:r>
    </w:p>
    <w:p w14:paraId="5B7EE3AD">
      <w:pPr>
        <w:rPr>
          <w:sz w:val="24"/>
        </w:rPr>
      </w:pPr>
      <w:r>
        <w:rPr>
          <w:sz w:val="24"/>
        </w:rPr>
        <w:t>Dates：2026.7.12-12.19 | July 12 – December 19, 2026</w:t>
      </w:r>
    </w:p>
    <w:p w14:paraId="6875526F">
      <w:pPr>
        <w:rPr>
          <w:sz w:val="24"/>
        </w:rPr>
      </w:pPr>
      <w:r>
        <w:rPr>
          <w:sz w:val="24"/>
        </w:rPr>
        <w:t>Opening：2026.7.11  15：00-18：00 | 3:00 – 6:00 PM</w:t>
      </w:r>
    </w:p>
    <w:p w14:paraId="216D33CE">
      <w:pPr>
        <w:rPr>
          <w:sz w:val="24"/>
        </w:rPr>
      </w:pPr>
      <w:r>
        <w:rPr>
          <w:sz w:val="24"/>
        </w:rPr>
        <w:t>Venue：BTAP Space（B9 Huachengboyuan Design Industrial Park, 57 Wujiacun Road, Shi Jingshan District, Beijing）</w:t>
      </w:r>
    </w:p>
    <w:p w14:paraId="32624322">
      <w:pPr>
        <w:rPr>
          <w:sz w:val="24"/>
        </w:rPr>
      </w:pPr>
    </w:p>
    <w:p w14:paraId="5A9EB6E4">
      <w:pPr>
        <w:rPr>
          <w:rFonts w:ascii="宋体" w:hAnsi="宋体" w:eastAsia="宋体" w:cs="宋体"/>
          <w:kern w:val="0"/>
          <w:sz w:val="24"/>
          <w:lang w:bidi="ar"/>
        </w:rPr>
      </w:pPr>
      <w:bookmarkStart w:id="0" w:name="_GoBack"/>
      <w:bookmarkEnd w:id="0"/>
    </w:p>
    <w:p w14:paraId="594C3598">
      <w:pPr>
        <w:rPr>
          <w:rFonts w:ascii="宋体" w:hAnsi="宋体" w:eastAsia="宋体" w:cs="宋体"/>
          <w:kern w:val="0"/>
          <w:sz w:val="24"/>
          <w:lang w:bidi="ar"/>
        </w:rPr>
      </w:pPr>
    </w:p>
    <w:p w14:paraId="42047C74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ascii="宋体" w:hAnsi="宋体" w:eastAsia="宋体" w:cs="宋体"/>
          <w:kern w:val="0"/>
          <w:sz w:val="24"/>
          <w:lang w:bidi="ar"/>
        </w:rPr>
        <w:t xml:space="preserve">BTAP Space is pleased to announce the upcoming group exhibition </w:t>
      </w:r>
      <w:commentRangeStart w:id="0"/>
      <w:r>
        <w:rPr>
          <w:rFonts w:ascii="宋体" w:hAnsi="宋体" w:eastAsia="宋体" w:cs="宋体"/>
          <w:i/>
          <w:iCs/>
          <w:kern w:val="0"/>
          <w:sz w:val="24"/>
          <w:lang w:bidi="ar"/>
        </w:rPr>
        <w:t>The Twenty-Four Chapters</w:t>
      </w:r>
      <w:commentRangeEnd w:id="0"/>
      <w:r>
        <w:rPr>
          <w:rStyle w:val="8"/>
          <w:rFonts w:ascii="宋体" w:hAnsi="宋体" w:eastAsia="宋体" w:cs="宋体"/>
          <w:kern w:val="0"/>
          <w:sz w:val="24"/>
          <w:szCs w:val="24"/>
          <w:lang w:bidi="ar"/>
        </w:rPr>
        <w:commentReference w:id="0"/>
      </w:r>
      <w:r>
        <w:rPr>
          <w:rFonts w:ascii="宋体" w:hAnsi="宋体" w:eastAsia="宋体" w:cs="宋体"/>
          <w:kern w:val="0"/>
          <w:sz w:val="24"/>
          <w:lang w:bidi="ar"/>
        </w:rPr>
        <w:t xml:space="preserve">, on view from July 12 to December 19, 2026. Bringing together eight extraordinary artists—Pang </w:t>
      </w:r>
      <w:r>
        <w:rPr>
          <w:rFonts w:hint="eastAsia" w:ascii="宋体" w:hAnsi="宋体" w:eastAsia="宋体" w:cs="宋体"/>
          <w:kern w:val="0"/>
          <w:sz w:val="24"/>
          <w:lang w:bidi="ar"/>
        </w:rPr>
        <w:t>T</w:t>
      </w:r>
      <w:r>
        <w:rPr>
          <w:rFonts w:ascii="宋体" w:hAnsi="宋体" w:eastAsia="宋体" w:cs="宋体"/>
          <w:kern w:val="0"/>
          <w:sz w:val="24"/>
          <w:lang w:bidi="ar"/>
        </w:rPr>
        <w:t xml:space="preserve">ao, Lin Yan, Zhu Lan, Zhang Yanzi, Gao Qian, Peng Wei, Xu Hualing, and Liu Ting—the exhibition presents a rich array of works spanning oil painting, ink, installation, gongbi </w:t>
      </w:r>
      <w:r>
        <w:rPr>
          <w:rFonts w:hint="eastAsia" w:ascii="宋体" w:hAnsi="宋体" w:eastAsia="宋体" w:cs="宋体"/>
          <w:kern w:val="0"/>
          <w:sz w:val="24"/>
          <w:lang w:bidi="ar"/>
        </w:rPr>
        <w:t>(</w:t>
      </w:r>
      <w:r>
        <w:rPr>
          <w:rFonts w:ascii="宋体" w:hAnsi="宋体" w:eastAsia="宋体" w:cs="宋体"/>
          <w:kern w:val="0"/>
          <w:sz w:val="24"/>
          <w:lang w:bidi="ar"/>
        </w:rPr>
        <w:t xml:space="preserve">meticulous brushwork), and animation, weaving a cross-generational, spatiotemporal polyphonic ensemble. </w:t>
      </w:r>
    </w:p>
    <w:p w14:paraId="1656AAD6">
      <w:pPr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0CFE70BB">
      <w:pPr>
        <w:rPr>
          <w:rFonts w:ascii="宋体" w:hAnsi="宋体" w:eastAsia="宋体" w:cs="宋体"/>
          <w:kern w:val="0"/>
          <w:sz w:val="24"/>
          <w:lang w:bidi="ar"/>
        </w:rPr>
      </w:pPr>
      <w:commentRangeStart w:id="1"/>
      <w:r>
        <w:rPr>
          <w:rFonts w:ascii="宋体" w:hAnsi="宋体" w:eastAsia="宋体" w:cs="宋体"/>
          <w:i/>
          <w:iCs/>
          <w:kern w:val="0"/>
          <w:sz w:val="24"/>
          <w:lang w:bidi="ar"/>
        </w:rPr>
        <w:t>The Twenty-Four Chapters</w:t>
      </w:r>
      <w:commentRangeEnd w:id="1"/>
      <w:r>
        <w:rPr>
          <w:rStyle w:val="8"/>
          <w:rFonts w:ascii="宋体" w:hAnsi="宋体" w:eastAsia="宋体" w:cs="宋体"/>
          <w:kern w:val="0"/>
          <w:sz w:val="24"/>
          <w:szCs w:val="24"/>
          <w:lang w:bidi="ar"/>
        </w:rPr>
        <w:commentReference w:id="1"/>
      </w:r>
      <w:r>
        <w:rPr>
          <w:rFonts w:ascii="宋体" w:hAnsi="宋体" w:eastAsia="宋体" w:cs="宋体"/>
          <w:kern w:val="0"/>
          <w:sz w:val="24"/>
          <w:lang w:bidi="ar"/>
        </w:rPr>
        <w:t xml:space="preserve"> does not refer to any religious dogma. "Twenty-Four" represents the fluidity of time, the alternation of day and night, and the cyclical shifts of solar terms and phenology. </w:t>
      </w:r>
      <w:r>
        <w:rPr>
          <w:rFonts w:hint="eastAsia" w:ascii="宋体" w:hAnsi="宋体" w:eastAsia="宋体" w:cs="宋体"/>
          <w:kern w:val="0"/>
          <w:sz w:val="24"/>
          <w:lang w:bidi="ar"/>
        </w:rPr>
        <w:t>Jing” (translated here as "Chapters," referring to warp or canon in Chinese)</w:t>
      </w:r>
      <w:r>
        <w:rPr>
          <w:rFonts w:ascii="宋体" w:hAnsi="宋体" w:eastAsia="宋体" w:cs="宋体"/>
          <w:kern w:val="0"/>
          <w:sz w:val="24"/>
          <w:lang w:bidi="ar"/>
        </w:rPr>
        <w:t xml:space="preserve"> draws from its etymological roots to signify the longitudinal skeleton of woven fabric and the veins of flowing water—enduring, continuous, and pervasive. Taking "Twenty-Four" as the rhythm of life and </w:t>
      </w:r>
      <w:r>
        <w:rPr>
          <w:rFonts w:hint="eastAsia" w:ascii="宋体" w:hAnsi="宋体" w:eastAsia="宋体" w:cs="宋体"/>
          <w:kern w:val="0"/>
          <w:sz w:val="24"/>
          <w:lang w:eastAsia="zh-CN" w:bidi="ar"/>
        </w:rPr>
        <w:t>“</w:t>
      </w:r>
      <w:commentRangeStart w:id="2"/>
      <w:r>
        <w:rPr>
          <w:rFonts w:ascii="宋体" w:hAnsi="宋体" w:eastAsia="宋体" w:cs="宋体"/>
          <w:kern w:val="0"/>
          <w:sz w:val="24"/>
          <w:lang w:bidi="ar"/>
        </w:rPr>
        <w:t>Jing</w:t>
      </w:r>
      <w:commentRangeEnd w:id="2"/>
      <w:r>
        <w:rPr>
          <w:rStyle w:val="8"/>
          <w:rFonts w:ascii="宋体" w:hAnsi="宋体" w:eastAsia="宋体" w:cs="宋体"/>
          <w:kern w:val="0"/>
          <w:sz w:val="24"/>
          <w:szCs w:val="24"/>
          <w:lang w:bidi="ar"/>
        </w:rPr>
        <w:commentReference w:id="2"/>
      </w:r>
      <w:r>
        <w:rPr>
          <w:rFonts w:hint="eastAsia" w:ascii="宋体" w:hAnsi="宋体" w:eastAsia="宋体" w:cs="宋体"/>
          <w:kern w:val="0"/>
          <w:sz w:val="24"/>
          <w:lang w:eastAsia="zh-CN" w:bidi="ar"/>
        </w:rPr>
        <w:t>”</w:t>
      </w:r>
      <w:r>
        <w:rPr>
          <w:rFonts w:ascii="宋体" w:hAnsi="宋体" w:eastAsia="宋体" w:cs="宋体"/>
          <w:kern w:val="0"/>
          <w:sz w:val="24"/>
          <w:lang w:bidi="ar"/>
        </w:rPr>
        <w:t xml:space="preserve"> as its </w:t>
      </w:r>
      <w:r>
        <w:rPr>
          <w:rFonts w:hint="eastAsia" w:ascii="宋体" w:hAnsi="宋体" w:eastAsia="宋体" w:cs="宋体"/>
          <w:kern w:val="0"/>
          <w:sz w:val="24"/>
          <w:lang w:bidi="ar"/>
        </w:rPr>
        <w:t>spatial anchoring</w:t>
      </w:r>
      <w:r>
        <w:rPr>
          <w:rFonts w:ascii="宋体" w:hAnsi="宋体" w:eastAsia="宋体" w:cs="宋体"/>
          <w:kern w:val="0"/>
          <w:sz w:val="24"/>
          <w:lang w:bidi="ar"/>
        </w:rPr>
        <w:commentReference w:id="3"/>
      </w:r>
      <w:r>
        <w:rPr>
          <w:rFonts w:ascii="宋体" w:hAnsi="宋体" w:eastAsia="宋体" w:cs="宋体"/>
          <w:kern w:val="0"/>
          <w:sz w:val="24"/>
          <w:lang w:bidi="ar"/>
        </w:rPr>
        <w:t>, the exhibition frames the artists'</w:t>
      </w:r>
      <w:r>
        <w:rPr>
          <w:rFonts w:hint="eastAsia" w:ascii="宋体" w:hAnsi="宋体" w:eastAsia="宋体" w:cs="宋体"/>
          <w:kern w:val="0"/>
          <w:sz w:val="24"/>
          <w:lang w:bidi="ar"/>
        </w:rPr>
        <w:t xml:space="preserve"> </w:t>
      </w:r>
      <w:r>
        <w:rPr>
          <w:rFonts w:ascii="宋体" w:hAnsi="宋体" w:eastAsia="宋体" w:cs="宋体"/>
          <w:kern w:val="0"/>
          <w:sz w:val="24"/>
          <w:lang w:bidi="ar"/>
        </w:rPr>
        <w:t>works as horizontally traversing</w:t>
      </w:r>
      <w:r>
        <w:rPr>
          <w:rFonts w:hint="eastAsia" w:ascii="宋体" w:hAnsi="宋体" w:eastAsia="宋体" w:cs="宋体"/>
          <w:kern w:val="0"/>
          <w:sz w:val="24"/>
          <w:lang w:bidi="ar"/>
        </w:rPr>
        <w:t xml:space="preserve"> </w:t>
      </w:r>
      <w:r>
        <w:rPr>
          <w:rFonts w:ascii="宋体" w:hAnsi="宋体" w:eastAsia="宋体" w:cs="宋体"/>
          <w:kern w:val="0"/>
          <w:sz w:val="24"/>
          <w:lang w:bidi="ar"/>
        </w:rPr>
        <w:t xml:space="preserve">"weft threads," weaving a dense and intricate grid between tradition and the contemporary. </w:t>
      </w:r>
    </w:p>
    <w:p w14:paraId="7A3D952D">
      <w:pPr>
        <w:rPr>
          <w:rFonts w:ascii="宋体" w:hAnsi="宋体" w:eastAsia="宋体" w:cs="宋体"/>
          <w:kern w:val="0"/>
          <w:sz w:val="24"/>
          <w:lang w:bidi="ar"/>
        </w:rPr>
      </w:pPr>
    </w:p>
    <w:p w14:paraId="11FEF859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ascii="宋体" w:hAnsi="宋体" w:eastAsia="宋体" w:cs="宋体"/>
          <w:kern w:val="0"/>
          <w:sz w:val="24"/>
          <w:lang w:bidi="ar"/>
        </w:rPr>
        <w:t xml:space="preserve">Spanning over half a century of generational shifts, the eight participating artists deploy distinct mediums and artistic languages to explore their respective paths against the foundational backdrop of Eastern aesthetics.  </w:t>
      </w:r>
    </w:p>
    <w:p w14:paraId="15BBB897">
      <w:pPr>
        <w:rPr>
          <w:rFonts w:ascii="宋体" w:hAnsi="宋体" w:eastAsia="宋体" w:cs="宋体"/>
          <w:kern w:val="0"/>
          <w:sz w:val="24"/>
          <w:lang w:bidi="ar"/>
        </w:rPr>
      </w:pPr>
    </w:p>
    <w:p w14:paraId="1ECF9203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ascii="宋体" w:hAnsi="宋体" w:eastAsia="宋体" w:cs="宋体"/>
          <w:kern w:val="0"/>
          <w:sz w:val="24"/>
          <w:lang w:bidi="ar"/>
        </w:rPr>
        <w:t xml:space="preserve">As the only artist in the exhibition whose primary medium is oil painting, Pang </w:t>
      </w:r>
      <w:r>
        <w:rPr>
          <w:rFonts w:hint="eastAsia" w:ascii="宋体" w:hAnsi="宋体" w:eastAsia="宋体" w:cs="宋体"/>
          <w:kern w:val="0"/>
          <w:sz w:val="24"/>
          <w:lang w:bidi="ar"/>
        </w:rPr>
        <w:t>T</w:t>
      </w:r>
      <w:r>
        <w:rPr>
          <w:rFonts w:ascii="宋体" w:hAnsi="宋体" w:eastAsia="宋体" w:cs="宋体"/>
          <w:kern w:val="0"/>
          <w:sz w:val="24"/>
          <w:lang w:bidi="ar"/>
        </w:rPr>
        <w:t xml:space="preserve">ao carries forward her family’s century-long visual exploration of blending East and West, rooted in the legacy of </w:t>
      </w:r>
      <w:commentRangeStart w:id="4"/>
      <w:r>
        <w:rPr>
          <w:rFonts w:ascii="宋体" w:hAnsi="宋体" w:eastAsia="宋体" w:cs="宋体"/>
          <w:kern w:val="0"/>
          <w:sz w:val="24"/>
          <w:lang w:bidi="ar"/>
        </w:rPr>
        <w:t>Pang Xunqin</w:t>
      </w:r>
      <w:commentRangeEnd w:id="4"/>
      <w:r>
        <w:rPr>
          <w:rStyle w:val="8"/>
          <w:rFonts w:ascii="宋体" w:hAnsi="宋体" w:eastAsia="宋体" w:cs="宋体"/>
          <w:kern w:val="0"/>
          <w:sz w:val="24"/>
          <w:szCs w:val="24"/>
          <w:lang w:bidi="ar"/>
        </w:rPr>
        <w:commentReference w:id="4"/>
      </w:r>
      <w:r>
        <w:rPr>
          <w:rFonts w:ascii="宋体" w:hAnsi="宋体" w:eastAsia="宋体" w:cs="宋体"/>
          <w:kern w:val="0"/>
          <w:sz w:val="24"/>
          <w:lang w:bidi="ar"/>
        </w:rPr>
        <w:t xml:space="preserve">. Her practice constructs a solid, profound foundation for the exhibition, proving that Eastern cultural logic is never confined to the physical forms of Xuan paper and ink; rather, it flows through the bloodstream as an innate visual consciousness. </w:t>
      </w:r>
    </w:p>
    <w:p w14:paraId="3A4046D1">
      <w:pPr>
        <w:rPr>
          <w:rFonts w:ascii="宋体" w:hAnsi="宋体" w:eastAsia="宋体" w:cs="宋体"/>
          <w:kern w:val="0"/>
          <w:sz w:val="24"/>
          <w:lang w:bidi="ar"/>
        </w:rPr>
      </w:pPr>
    </w:p>
    <w:p w14:paraId="57748F17">
      <w:pPr>
        <w:pStyle w:val="2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ascii="宋体" w:hAnsi="宋体" w:eastAsia="宋体" w:cs="宋体"/>
          <w:kern w:val="0"/>
          <w:sz w:val="24"/>
          <w:lang w:bidi="ar"/>
        </w:rPr>
        <w:t>Within the exhibition space, this</w:t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 xml:space="preserve"> </w:t>
      </w:r>
      <w:r>
        <w:rPr>
          <w:rFonts w:ascii="宋体" w:hAnsi="宋体" w:eastAsia="宋体" w:cs="宋体"/>
          <w:kern w:val="0"/>
          <w:sz w:val="24"/>
          <w:lang w:bidi="ar"/>
        </w:rPr>
        <w:t>cultural lineage</w:t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 xml:space="preserve"> </w:t>
      </w:r>
      <w:r>
        <w:rPr>
          <w:rFonts w:ascii="宋体" w:hAnsi="宋体" w:eastAsia="宋体" w:cs="宋体"/>
          <w:kern w:val="0"/>
          <w:sz w:val="24"/>
          <w:lang w:bidi="ar"/>
        </w:rPr>
        <w:t xml:space="preserve">forms a compelling visual intertextuality with Lin Yan’s Xuan paper installations and works on paper—which evoke both architectural structure and a sense of breathing—as well as Zhu Lan’s ink abstractions, which are rich in vital resonance and fluid charm.  </w:t>
      </w:r>
    </w:p>
    <w:p w14:paraId="4BD3B863">
      <w:pPr>
        <w:rPr>
          <w:rFonts w:ascii="宋体" w:hAnsi="宋体" w:eastAsia="宋体" w:cs="宋体"/>
          <w:kern w:val="0"/>
          <w:sz w:val="24"/>
          <w:lang w:bidi="ar"/>
        </w:rPr>
      </w:pPr>
    </w:p>
    <w:p w14:paraId="0AF9E0BE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ascii="宋体" w:hAnsi="宋体" w:eastAsia="宋体" w:cs="宋体"/>
          <w:kern w:val="0"/>
          <w:sz w:val="24"/>
          <w:lang w:bidi="ar"/>
        </w:rPr>
        <w:t xml:space="preserve">Zhang Yanzi captures the microcosms of life, externalizing them into introspective yet open psychological contemplations; Peng Wei appropriates and translates traditional Chinese landscape (shanshui) paradigms to construct a highly private, contemporary narrative space; Gao Qian and Xu Hualing dive deep into the most exquisite realms of silk and gongbi, continuously broadening the established boundaries of ink within a physical thickness of mere millimeters; and Liu Ting injects a powerful, expressive language into her canvases, endowing ink expression with a vivid, contemporary tactility through strong visual textures.  </w:t>
      </w:r>
    </w:p>
    <w:p w14:paraId="29A82C64">
      <w:pPr>
        <w:rPr>
          <w:rFonts w:ascii="宋体" w:hAnsi="宋体" w:eastAsia="宋体" w:cs="宋体"/>
          <w:kern w:val="0"/>
          <w:sz w:val="24"/>
          <w:lang w:bidi="ar"/>
        </w:rPr>
      </w:pPr>
    </w:p>
    <w:p w14:paraId="761E6324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ascii="宋体" w:hAnsi="宋体" w:eastAsia="宋体" w:cs="宋体"/>
          <w:kern w:val="0"/>
          <w:sz w:val="24"/>
          <w:lang w:bidi="ar"/>
        </w:rPr>
        <w:t xml:space="preserve">More than a mere presentation of creative outputs by eight artists, this exhibition is a profound response to how we might poetically coexist in </w:t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this</w:t>
      </w:r>
      <w:r>
        <w:rPr>
          <w:rFonts w:ascii="宋体" w:hAnsi="宋体" w:eastAsia="宋体" w:cs="宋体"/>
          <w:kern w:val="0"/>
          <w:sz w:val="24"/>
          <w:lang w:bidi="ar"/>
        </w:rPr>
        <w:t xml:space="preserve"> era through bodily presence and a deep reverence for nature. BTAP Space warmly invites you to step into this temperate and resilient river of culture on July 11, from 3:00 to 6:00 PM.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新宇 卫" w:date="2026-07-02T14:19:00Z" w:initials="新卫">
    <w:p w14:paraId="294309B1">
      <w:pPr>
        <w:pStyle w:val="2"/>
        <w:rPr>
          <w:rFonts w:hint="eastAsia"/>
        </w:rPr>
      </w:pPr>
      <w:r>
        <w:rPr>
          <w:rFonts w:hint="eastAsia"/>
        </w:rPr>
        <w:t>展览名称宜用斜体，已修改</w:t>
      </w:r>
    </w:p>
  </w:comment>
  <w:comment w:id="1" w:author="新宇 卫" w:date="2026-07-02T14:19:00Z" w:initials="新卫">
    <w:p w14:paraId="06EBF944">
      <w:pPr>
        <w:pStyle w:val="2"/>
        <w:rPr>
          <w:rFonts w:hint="eastAsia"/>
        </w:rPr>
      </w:pPr>
      <w:r>
        <w:rPr>
          <w:rFonts w:hint="eastAsia"/>
        </w:rPr>
        <w:t>展览名称宜用斜体，已修改</w:t>
      </w:r>
    </w:p>
  </w:comment>
  <w:comment w:id="2" w:author="新宇 卫" w:date="2026-07-02T14:21:00Z" w:initials="新卫">
    <w:p w14:paraId="56FACB4F">
      <w:pPr>
        <w:pStyle w:val="2"/>
      </w:pPr>
      <w:r>
        <w:rPr>
          <w:rFonts w:hint="eastAsia"/>
        </w:rPr>
        <w:t>是不是要加个双引号</w:t>
      </w:r>
    </w:p>
  </w:comment>
  <w:comment w:id="3" w:author="新宇 卫" w:date="2026-07-02T14:19:00Z" w:initials="新卫">
    <w:p w14:paraId="449BC9F1">
      <w:pPr>
        <w:pStyle w:val="2"/>
        <w:rPr>
          <w:rFonts w:hint="eastAsia"/>
        </w:rPr>
      </w:pPr>
      <w:r>
        <w:rPr>
          <w:rFonts w:hint="eastAsia"/>
        </w:rPr>
        <w:t>spatial anchoring似乎更好，同昨天的文档</w:t>
      </w:r>
    </w:p>
  </w:comment>
  <w:comment w:id="4" w:author="新宇 卫" w:date="2026-07-02T14:22:00Z" w:initials="新卫">
    <w:p w14:paraId="5329785D">
      <w:pPr>
        <w:pStyle w:val="2"/>
        <w:rPr>
          <w:rFonts w:hint="eastAsia"/>
        </w:rPr>
      </w:pPr>
      <w:r>
        <w:rPr>
          <w:rFonts w:hint="eastAsia"/>
        </w:rPr>
        <w:t>学术文本直接用全名好像更合适？可以考虑去掉Mr. 同昨天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94309B1" w15:done="0"/>
  <w15:commentEx w15:paraId="06EBF944" w15:done="0"/>
  <w15:commentEx w15:paraId="56FACB4F" w15:done="0"/>
  <w15:commentEx w15:paraId="449BC9F1" w15:done="0"/>
  <w15:commentEx w15:paraId="5329785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新宇 卫">
    <w15:presenceInfo w15:providerId="Windows Live" w15:userId="d2ae17e3333e72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44B23"/>
    <w:rsid w:val="00070A1F"/>
    <w:rsid w:val="00187E41"/>
    <w:rsid w:val="001B47EF"/>
    <w:rsid w:val="00211E31"/>
    <w:rsid w:val="00217A87"/>
    <w:rsid w:val="003C32EC"/>
    <w:rsid w:val="00686844"/>
    <w:rsid w:val="006B69DC"/>
    <w:rsid w:val="00C34A8A"/>
    <w:rsid w:val="00DA07F8"/>
    <w:rsid w:val="00F2734B"/>
    <w:rsid w:val="00FB31B5"/>
    <w:rsid w:val="0183333A"/>
    <w:rsid w:val="05382D0A"/>
    <w:rsid w:val="110F1949"/>
    <w:rsid w:val="13C25589"/>
    <w:rsid w:val="16646062"/>
    <w:rsid w:val="194D1CB8"/>
    <w:rsid w:val="1AC07836"/>
    <w:rsid w:val="1BFB31F6"/>
    <w:rsid w:val="208F215E"/>
    <w:rsid w:val="216E50D9"/>
    <w:rsid w:val="25AB7A3A"/>
    <w:rsid w:val="29D86924"/>
    <w:rsid w:val="2EDF4D6F"/>
    <w:rsid w:val="32560D23"/>
    <w:rsid w:val="3631746C"/>
    <w:rsid w:val="36736225"/>
    <w:rsid w:val="36A40B04"/>
    <w:rsid w:val="3C577B7C"/>
    <w:rsid w:val="3CB02922"/>
    <w:rsid w:val="3F676329"/>
    <w:rsid w:val="41CD5076"/>
    <w:rsid w:val="41D659E7"/>
    <w:rsid w:val="43F93EA9"/>
    <w:rsid w:val="467B670A"/>
    <w:rsid w:val="46E62229"/>
    <w:rsid w:val="49226009"/>
    <w:rsid w:val="4A8C1339"/>
    <w:rsid w:val="524A22E2"/>
    <w:rsid w:val="53CF1223"/>
    <w:rsid w:val="57A44B23"/>
    <w:rsid w:val="5A8F0C0D"/>
    <w:rsid w:val="5EE25574"/>
    <w:rsid w:val="5F2A4841"/>
    <w:rsid w:val="62DD2136"/>
    <w:rsid w:val="656A5A30"/>
    <w:rsid w:val="695928D6"/>
    <w:rsid w:val="6E9028F6"/>
    <w:rsid w:val="72C1290D"/>
    <w:rsid w:val="7359395E"/>
    <w:rsid w:val="77957C7F"/>
    <w:rsid w:val="79545639"/>
    <w:rsid w:val="7EC7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0"/>
    <w:pPr>
      <w:jc w:val="left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2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1">
    <w:name w:val="批注文字 字符"/>
    <w:basedOn w:val="7"/>
    <w:link w:val="2"/>
    <w:qFormat/>
    <w:uiPriority w:val="0"/>
    <w:rPr>
      <w:kern w:val="2"/>
      <w:sz w:val="21"/>
      <w:szCs w:val="24"/>
    </w:rPr>
  </w:style>
  <w:style w:type="character" w:customStyle="1" w:styleId="12">
    <w:name w:val="批注主题 字符"/>
    <w:basedOn w:val="11"/>
    <w:link w:val="5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1398</Words>
  <Characters>3847</Characters>
  <Lines>31</Lines>
  <Paragraphs>8</Paragraphs>
  <TotalTime>8</TotalTime>
  <ScaleCrop>false</ScaleCrop>
  <LinksUpToDate>false</LinksUpToDate>
  <CharactersWithSpaces>4376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2026-07-01T06:12:00Z</dcterms:created>
  <dc:creator>迟迟迟</dc:creator>
  <cp:lastModifiedBy>迟迟迟</cp:lastModifiedBy>
  <dcterms:modified xsi:type="dcterms:W3CDTF">2026-07-10T06:11:37Z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1D5F63F717454C1C869329B28927576B_13</vt:lpwstr>
  </property>
  <property fmtid="{D5CDD505-2E9C-101B-9397-08002B2CF9AE}" pid="4" name="KSOTemplateDocerSaveRecord">
    <vt:lpwstr>eyJoZGlkIjoiOWMxZTc4YzkxNGQ5ODAxMWE1Mjc0Mzk4MmZiMzNkOTEiLCJ1c2VySWQiOiIzMzk0NDU0MjkifQ==</vt:lpwstr>
  </property>
</Properties>
</file>