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09E1F">
      <w:pPr>
        <w:pStyle w:val="14"/>
        <w:spacing w:line="240" w:lineRule="auto"/>
        <w:jc w:val="left"/>
      </w:pPr>
      <w:r>
        <w:rPr>
          <w:rFonts w:hint="eastAsia"/>
          <w:lang w:val="en-US" w:eastAsia="zh-CN"/>
        </w:rPr>
        <w:t>山水观·</w:t>
      </w:r>
      <w:r>
        <w:rPr>
          <w:rFonts w:hint="eastAsia"/>
        </w:rPr>
        <w:t>朱建忠新闻稿</w:t>
      </w:r>
    </w:p>
    <w:p w14:paraId="36056DB5">
      <w:pPr>
        <w:snapToGrid/>
        <w:spacing w:before="0" w:after="200" w:line="240" w:lineRule="auto"/>
        <w:ind w:left="0" w:right="0"/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</w:pPr>
    </w:p>
    <w:p w14:paraId="5820706F">
      <w:pPr>
        <w:snapToGrid/>
        <w:spacing w:before="0" w:after="200" w:line="240" w:lineRule="auto"/>
        <w:ind w:left="0" w:right="0"/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参考标题：</w:t>
      </w:r>
    </w:p>
    <w:p w14:paraId="4FB7449E">
      <w:pPr>
        <w:snapToGrid/>
        <w:spacing w:before="0" w:after="200" w:line="240" w:lineRule="auto"/>
        <w:ind w:left="0" w:right="0"/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  <w:lang w:val="en-US" w:eastAsia="zh-CN"/>
        </w:rPr>
      </w:pP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BTAP Space启用DEPOT新空间，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  <w:lang w:val="en-US" w:eastAsia="zh-CN"/>
        </w:rPr>
        <w:t>首展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“山水观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  <w:lang w:val="en-US" w:eastAsia="zh-CN"/>
        </w:rPr>
        <w:t>·朱建忠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”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  <w:lang w:val="en-US" w:eastAsia="zh-CN"/>
        </w:rPr>
        <w:t>开幕</w:t>
      </w:r>
    </w:p>
    <w:p w14:paraId="66F5B016">
      <w:pPr>
        <w:snapToGrid/>
        <w:spacing w:before="0" w:after="200" w:line="240" w:lineRule="auto"/>
        <w:ind w:left="0" w:right="0"/>
        <w:rPr>
          <w:rFonts w:hint="default" w:ascii="DengXian" w:hAnsi="DengXian" w:eastAsia="DengXian" w:cs="DengXian"/>
          <w:i w:val="0"/>
          <w:strike w:val="0"/>
          <w:color w:val="000000"/>
          <w:sz w:val="21"/>
          <w:u w:val="none"/>
          <w:lang w:val="en-US" w:eastAsia="zh-CN"/>
        </w:rPr>
      </w:pP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仓库里的山水：BTAP Space-DEPOT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  <w:lang w:val="en-US" w:eastAsia="zh-CN"/>
        </w:rPr>
        <w:t>以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  <w:lang w:eastAsia="zh-CN"/>
        </w:rPr>
        <w:t>“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  <w:lang w:val="en-US" w:eastAsia="zh-CN"/>
        </w:rPr>
        <w:t>山水观·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朱建忠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  <w:lang w:eastAsia="zh-CN"/>
        </w:rPr>
        <w:t>”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  <w:lang w:val="en-US" w:eastAsia="zh-CN"/>
        </w:rPr>
        <w:t>开启首展</w:t>
      </w:r>
    </w:p>
    <w:p w14:paraId="2EEC4257">
      <w:pPr>
        <w:snapToGrid/>
        <w:spacing w:before="0" w:after="200" w:line="240" w:lineRule="auto"/>
        <w:ind w:left="0" w:right="0"/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新空间，新展览：BTAP Space-DEPOT呈现”山水观·朱建忠“</w:t>
      </w:r>
    </w:p>
    <w:p w14:paraId="5BF7E1D7">
      <w:pPr>
        <w:snapToGrid/>
        <w:spacing w:before="0" w:after="200" w:line="240" w:lineRule="auto"/>
        <w:ind w:left="0" w:right="0"/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BTAP Space-DEPOT“山水观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  <w:lang w:val="en-US" w:eastAsia="zh-CN"/>
        </w:rPr>
        <w:t>·朱建忠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”启幕，一次山水与空间的互文</w:t>
      </w:r>
    </w:p>
    <w:p w14:paraId="684E21E6">
      <w:pPr>
        <w:snapToGrid/>
        <w:spacing w:before="0" w:after="200" w:line="240" w:lineRule="auto"/>
        <w:ind w:left="0" w:right="0"/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</w:pPr>
    </w:p>
    <w:p w14:paraId="3A6CB22D">
      <w:pPr>
        <w:snapToGrid/>
        <w:spacing w:before="0" w:after="200" w:line="240" w:lineRule="auto"/>
        <w:ind w:left="0" w:right="0"/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</w:pPr>
    </w:p>
    <w:p w14:paraId="4478A9DF">
      <w:pPr>
        <w:snapToGrid/>
        <w:spacing w:before="0" w:after="200" w:line="240" w:lineRule="auto"/>
        <w:ind w:left="0"/>
        <w:jc w:val="center"/>
        <w:rPr>
          <w:rFonts w:hint="eastAsia" w:ascii="DengXian" w:hAnsi="DengXian" w:eastAsia="DengXian" w:cs="DengXian"/>
          <w:b/>
          <w:i w:val="0"/>
          <w:strike w:val="0"/>
          <w:color w:val="000000"/>
          <w:sz w:val="21"/>
          <w:u w:val="none"/>
        </w:rPr>
      </w:pPr>
      <w:r>
        <w:rPr>
          <w:rFonts w:hint="eastAsia" w:ascii="DengXian" w:hAnsi="DengXian" w:eastAsia="DengXian" w:cs="DengXian"/>
          <w:b/>
          <w:i w:val="0"/>
          <w:strike w:val="0"/>
          <w:color w:val="000000"/>
          <w:sz w:val="21"/>
          <w:u w:val="none"/>
        </w:rPr>
        <w:t>山水观·朱建忠</w:t>
      </w:r>
    </w:p>
    <w:p w14:paraId="1A427A04">
      <w:pPr>
        <w:snapToGrid/>
        <w:spacing w:before="0" w:after="200" w:line="240" w:lineRule="auto"/>
        <w:ind w:left="0"/>
        <w:jc w:val="center"/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艺术家：朱建忠</w:t>
      </w:r>
    </w:p>
    <w:p w14:paraId="63B7C586">
      <w:pPr>
        <w:snapToGrid/>
        <w:spacing w:before="0" w:after="200" w:line="240" w:lineRule="auto"/>
        <w:ind w:left="0"/>
        <w:jc w:val="center"/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策划：刘霞</w:t>
      </w:r>
    </w:p>
    <w:p w14:paraId="6444D947">
      <w:pPr>
        <w:snapToGrid/>
        <w:spacing w:before="0" w:after="200" w:line="240" w:lineRule="auto"/>
        <w:ind w:left="0"/>
        <w:jc w:val="center"/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展期：2026.9.19-11.22</w:t>
      </w:r>
    </w:p>
    <w:p w14:paraId="25829442">
      <w:pPr>
        <w:pBdr>
          <w:bottom w:val="none" w:color="auto" w:sz="0" w:space="0"/>
        </w:pBdr>
        <w:snapToGrid/>
        <w:spacing w:before="0" w:after="200" w:line="240" w:lineRule="auto"/>
        <w:ind w:left="0"/>
        <w:jc w:val="center"/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地址：BTAP Space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  <w:lang w:val="en-US" w:eastAsia="zh-CN"/>
        </w:rPr>
        <w:t>-DEPOT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（北京市石景山区吴家村路57号华诚博远设计产业园内9栋）</w:t>
      </w:r>
    </w:p>
    <w:p w14:paraId="5F1C4B65">
      <w:pPr>
        <w:snapToGrid/>
        <w:spacing w:before="0" w:after="200" w:line="240" w:lineRule="auto"/>
        <w:ind w:left="0" w:right="0"/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</w:pPr>
    </w:p>
    <w:p w14:paraId="74E881DB">
      <w:pPr>
        <w:snapToGrid/>
        <w:spacing w:before="0" w:after="200" w:line="240" w:lineRule="auto"/>
        <w:ind w:left="0" w:right="0"/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  <w:t>仓库，在古时为囤粮储货的实用之地，坚实且封闭。而对现今的画廊而言，仓库也是重要的中转站与集合地——既承载着作品暂存与流转的职能，也为一次次展览的生成积蓄着能量。但多数时候，它隐身于展厅之后，极少被当作一个可以被观看、被进入的空间。</w:t>
      </w:r>
    </w:p>
    <w:p w14:paraId="04B3447A">
      <w:pPr>
        <w:snapToGrid/>
        <w:spacing w:before="0" w:after="200" w:line="240" w:lineRule="auto"/>
        <w:ind w:left="0" w:right="0"/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  <w:t>而在今天，BTAP Space展厅内原本被用作仓库的一处空间以BTAP Space-DEPOT之名，迎来了首展“山水观·朱建忠”。展览由BTAP Space经理刘霞策划，呈现了朱建忠近年的多件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创作。</w:t>
      </w:r>
    </w:p>
    <w:p w14:paraId="0E7E3B9F">
      <w:pPr>
        <w:pBdr>
          <w:bottom w:val="none" w:color="auto" w:sz="0" w:space="0"/>
        </w:pBdr>
        <w:snapToGrid/>
        <w:spacing w:before="0" w:after="200" w:line="240" w:lineRule="auto"/>
        <w:ind w:left="0" w:right="0"/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  <w:t>朱建忠1954年生于江苏南通，1982年毕业于南京艺术学院，现为一级美术师、中国美术家协会会员。他的创作长期游离于传统文人画的程式之外，以浑然幽微、中正肃然的画风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形成鲜明的个人语言</w:t>
      </w:r>
      <w:r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  <w:t>。</w:t>
      </w:r>
      <w:r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  <w:t>画面中</w:t>
      </w:r>
      <w:r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  <w:t>反复出现的，是一株孤立的松树或水杉、一抹远山的轮廓、一座隐约的亭——它们从灰调或蓝灰的虚空中浮现，又被同一片虚空收回。这种对“虚”“空”“镜”的反复凝望，构成朱建忠近年创作的基本面貌。</w:t>
      </w:r>
    </w:p>
    <w:p w14:paraId="730F1173">
      <w:pPr>
        <w:pBdr>
          <w:bottom w:val="none" w:color="auto" w:sz="0" w:space="0"/>
        </w:pBdr>
        <w:snapToGrid/>
        <w:spacing w:before="0" w:after="200" w:line="240" w:lineRule="auto"/>
        <w:ind w:left="0" w:right="0"/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  <w:t>本次展览借助展厅的空间关系，将观看分为“入山、观象、体道、仰止”四重。第一重以山树为锚点，让观众先进入画面所构筑的山水之间；第二重借倪瓒“一水两岸”的构图关系，由客观之境转向主观之境；第三重落在积墨与水墨渗化的肌理上，体会其中的时空感；第四重则以五米巨制收束全展，在极动与极静之间，将观看推向主客体消融的状态。四重之间并非简单递进，而是让空间、笔墨与心理经验彼此交织，观众也在这一过程中完成一次从现实到山水、再返回现实的往返。</w:t>
      </w:r>
    </w:p>
    <w:p w14:paraId="2CA9519A">
      <w:pPr>
        <w:snapToGrid/>
        <w:spacing w:before="0" w:after="200" w:line="240" w:lineRule="auto"/>
        <w:ind w:left="0" w:right="0"/>
        <w:rPr>
          <w:rFonts w:hint="eastAsia" w:ascii="DengXian" w:hAnsi="DengXian" w:eastAsia="DengXian" w:cs="DengXian"/>
          <w:i w:val="0"/>
          <w:strike w:val="0"/>
          <w:color w:val="000000"/>
          <w:sz w:val="21"/>
          <w:u w:val="none"/>
        </w:rPr>
      </w:pPr>
    </w:p>
    <w:p w14:paraId="0DE1F025">
      <w:pPr>
        <w:snapToGrid/>
        <w:spacing w:before="0" w:after="200" w:line="240" w:lineRule="auto"/>
        <w:ind w:left="0" w:right="0"/>
        <w:rPr>
          <w:rFonts w:hint="default" w:ascii="DengXian" w:hAnsi="DengXian" w:eastAsia="DengXian" w:cs="DengXian"/>
          <w:i w:val="0"/>
          <w:strike w:val="0"/>
          <w:color w:val="000000"/>
          <w:sz w:val="21"/>
          <w:u w:val="none"/>
        </w:rPr>
      </w:pPr>
      <w:r>
        <w:rPr>
          <w:rFonts w:ascii="DengXian" w:hAnsi="DengXian" w:eastAsia="DengXian" w:cs="DengXian"/>
          <w:i w:val="0"/>
          <w:strike w:val="0"/>
          <w:color w:val="000000"/>
          <w:sz w:val="21"/>
          <w:u w:val="none"/>
        </w:rPr>
        <w:t xml:space="preserve"> </w:t>
      </w:r>
      <w:bookmarkStart w:id="0" w:name="_GoBack"/>
      <w:bookmarkEnd w:id="0"/>
    </w:p>
    <w:sectPr>
      <w:pgSz w:w="11906" w:h="16838"/>
      <w:pgMar w:top="1440" w:right="1797" w:bottom="1440" w:left="1797" w:header="851" w:footer="992" w:gutter="0"/>
      <w:cols w:space="0" w:num="1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onaco">
    <w:altName w:val="Courier New"/>
    <w:panose1 w:val="00000000000000000000"/>
    <w:charset w:val="00"/>
    <w:family w:val="auto"/>
    <w:pitch w:val="default"/>
    <w:sig w:usb0="00000000" w:usb1="00000000" w:usb2="00000000" w:usb3="00000000" w:csb0="00000197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220"/>
  <w:drawingGridVerticalSpacing w:val="387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A24D9F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5C5544A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3D743FF4"/>
    <w:rsid w:val="3E40427B"/>
    <w:rsid w:val="43446334"/>
    <w:rsid w:val="44A84E71"/>
    <w:rsid w:val="477DCE1E"/>
    <w:rsid w:val="4DEC6053"/>
    <w:rsid w:val="573E1E21"/>
    <w:rsid w:val="597B43CA"/>
    <w:rsid w:val="5B487E91"/>
    <w:rsid w:val="5CF9550F"/>
    <w:rsid w:val="5EFEBDE8"/>
    <w:rsid w:val="5F952776"/>
    <w:rsid w:val="62137B4E"/>
    <w:rsid w:val="66ED2AD3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63270CA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/>
      <w:jc w:val="both"/>
    </w:pPr>
    <w:rPr>
      <w:rFonts w:ascii="Arial" w:hAnsi="Arial" w:eastAsia="Microsoft YaHei" w:cs="Arial"/>
      <w:color w:val="333333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outlineLvl w:val="2"/>
    </w:pPr>
    <w:rPr>
      <w:b/>
      <w:sz w:val="28"/>
    </w:rPr>
  </w:style>
  <w:style w:type="paragraph" w:styleId="5">
    <w:name w:val="heading 4"/>
    <w:basedOn w:val="1"/>
    <w:next w:val="1"/>
    <w:qFormat/>
    <w:uiPriority w:val="0"/>
    <w:pPr>
      <w:keepNext/>
      <w:keepLines/>
      <w:outlineLvl w:val="3"/>
    </w:pPr>
    <w:rPr>
      <w:b/>
      <w:sz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line="480" w:lineRule="auto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line="480" w:lineRule="auto"/>
      <w:outlineLvl w:val="5"/>
    </w:pPr>
    <w:rPr>
      <w:b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line="480" w:lineRule="auto"/>
      <w:outlineLvl w:val="6"/>
    </w:pPr>
    <w:rPr>
      <w:b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line="480" w:lineRule="auto"/>
      <w:outlineLvl w:val="7"/>
    </w:pPr>
    <w:rPr>
      <w:b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line="480" w:lineRule="auto"/>
      <w:outlineLvl w:val="8"/>
    </w:pPr>
    <w:rPr>
      <w:b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0"/>
    <w:qFormat/>
    <w:uiPriority w:val="0"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14">
    <w:name w:val="Title"/>
    <w:basedOn w:val="1"/>
    <w:next w:val="1"/>
    <w:link w:val="21"/>
    <w:qFormat/>
    <w:uiPriority w:val="0"/>
    <w:pPr>
      <w:jc w:val="center"/>
      <w:outlineLvl w:val="0"/>
    </w:pPr>
    <w:rPr>
      <w:rFonts w:cstheme="majorBidi"/>
      <w:b/>
      <w:bCs/>
      <w:sz w:val="48"/>
      <w:szCs w:val="32"/>
    </w:rPr>
  </w:style>
  <w:style w:type="table" w:styleId="16">
    <w:name w:val="Table Grid"/>
    <w:basedOn w:val="15"/>
    <w:qFormat/>
    <w:uiPriority w:val="0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8">
    <w:name w:val="Hyperlink"/>
    <w:basedOn w:val="17"/>
    <w:qFormat/>
    <w:uiPriority w:val="0"/>
    <w:rPr>
      <w:color w:val="1E6FFF"/>
      <w:u w:val="single"/>
    </w:rPr>
  </w:style>
  <w:style w:type="paragraph" w:customStyle="1" w:styleId="19">
    <w:name w:val="melo-codeblock-Base-theme-para"/>
    <w:qFormat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  <w:lang w:val="en-US" w:eastAsia="zh-CN" w:bidi="ar-SA"/>
    </w:rPr>
  </w:style>
  <w:style w:type="character" w:customStyle="1" w:styleId="20">
    <w:name w:val="副标题 字符"/>
    <w:basedOn w:val="17"/>
    <w:link w:val="13"/>
    <w:qFormat/>
    <w:uiPriority w:val="0"/>
    <w:rPr>
      <w:rFonts w:ascii="Arial" w:hAnsi="Arial" w:eastAsia="Microsoft YaHei" w:cstheme="minorBidi"/>
      <w:b/>
      <w:bCs/>
      <w:kern w:val="28"/>
      <w:sz w:val="44"/>
      <w:szCs w:val="32"/>
    </w:rPr>
  </w:style>
  <w:style w:type="character" w:customStyle="1" w:styleId="21">
    <w:name w:val="标题 字符"/>
    <w:basedOn w:val="17"/>
    <w:link w:val="14"/>
    <w:qFormat/>
    <w:uiPriority w:val="0"/>
    <w:rPr>
      <w:rFonts w:ascii="Arial" w:hAnsi="Arial" w:eastAsia="Microsoft YaHei" w:cstheme="majorBidi"/>
      <w:b/>
      <w:bCs/>
      <w:kern w:val="2"/>
      <w:sz w:val="48"/>
      <w:szCs w:val="32"/>
    </w:rPr>
  </w:style>
  <w:style w:type="character" w:customStyle="1" w:styleId="22">
    <w:name w:val="melo-codeblock-Base-theme-char"/>
    <w:qFormat/>
    <w:uiPriority w:val="99"/>
    <w:rPr>
      <w:rFonts w:ascii="Monaco" w:hAnsi="Monaco" w:eastAsia="Monaco" w:cs="Monaco"/>
      <w:color w:val="000000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1136</Words>
  <Characters>3175</Characters>
  <TotalTime>0</TotalTime>
  <ScaleCrop>false</ScaleCrop>
  <LinksUpToDate>false</LinksUpToDate>
  <CharactersWithSpaces>3573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2026-09-15T10:32:00Z</dcterms:created>
  <dc:creator>xiaoc</dc:creator>
  <cp:lastModifiedBy>寂满月寞相思</cp:lastModifiedBy>
  <dcterms:modified xsi:type="dcterms:W3CDTF">2026-09-19T04:29:59Z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eyJoZGlkIjoiOGIwMDA5Y2I1YmNmNmQxZGJkOTNjMDIwMGYxOTYxNTkiLCJ1c2VySWQiOiI1MTY4NzUzNTIifQ==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E7535710155B4CBD977A7B58FF861A44_12</vt:lpwstr>
  </property>
</Properties>
</file>